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FD" w:rsidRPr="00D446FD" w:rsidRDefault="00D446FD" w:rsidP="00D446FD">
      <w:pPr>
        <w:spacing w:after="0"/>
        <w:jc w:val="center"/>
        <w:rPr>
          <w:rFonts w:ascii="Calibri" w:eastAsia="Times New Roman" w:hAnsi="Calibri" w:cs="Times New Roman"/>
          <w:b/>
          <w:bCs/>
          <w:kern w:val="36"/>
          <w:sz w:val="28"/>
          <w:szCs w:val="28"/>
          <w:u w:val="single"/>
          <w:lang w:eastAsia="en-GB"/>
        </w:rPr>
      </w:pPr>
      <w:r w:rsidRPr="00D446FD">
        <w:rPr>
          <w:rFonts w:ascii="Calibri" w:eastAsia="Times New Roman" w:hAnsi="Calibri" w:cs="Times New Roman"/>
          <w:b/>
          <w:bCs/>
          <w:kern w:val="36"/>
          <w:sz w:val="28"/>
          <w:szCs w:val="28"/>
          <w:u w:val="single"/>
          <w:lang w:eastAsia="en-GB"/>
        </w:rPr>
        <w:t>Proposed 2018 British Chess Championship Qualifying Regulations</w:t>
      </w:r>
    </w:p>
    <w:p w:rsidR="00D446FD" w:rsidRPr="00D446FD" w:rsidRDefault="00D446FD" w:rsidP="00D446FD">
      <w:pPr>
        <w:spacing w:after="0"/>
        <w:rPr>
          <w:rFonts w:ascii="Calibri" w:eastAsia="Times New Roman" w:hAnsi="Calibri" w:cs="Times New Roman"/>
          <w:b/>
          <w:bCs/>
          <w:kern w:val="36"/>
          <w:u w:val="single"/>
          <w:lang w:eastAsia="en-GB"/>
        </w:rPr>
      </w:pPr>
    </w:p>
    <w:p w:rsidR="00D006E7" w:rsidRDefault="004C26BA" w:rsidP="00D446FD">
      <w:pPr>
        <w:spacing w:after="0"/>
        <w:rPr>
          <w:rFonts w:ascii="Calibri" w:eastAsia="Times New Roman" w:hAnsi="Calibri" w:cs="Times New Roman"/>
          <w:b/>
          <w:bCs/>
          <w:kern w:val="36"/>
          <w:u w:val="single"/>
          <w:lang w:eastAsia="en-GB"/>
        </w:rPr>
      </w:pPr>
      <w:r>
        <w:rPr>
          <w:rFonts w:ascii="Calibri" w:eastAsia="Times New Roman" w:hAnsi="Calibri" w:cs="Times New Roman"/>
          <w:b/>
          <w:bCs/>
          <w:kern w:val="36"/>
          <w:u w:val="single"/>
          <w:lang w:eastAsia="en-GB"/>
        </w:rPr>
        <w:t>Aim of Changing the Regulations</w:t>
      </w:r>
    </w:p>
    <w:p w:rsidR="004C26BA" w:rsidRDefault="00D006E7" w:rsidP="00DB7D2F">
      <w:p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The British Championship draws criticism for having a “weak tail”, i.e. players rat</w:t>
      </w:r>
      <w:r w:rsidR="00A925F0">
        <w:rPr>
          <w:rFonts w:ascii="Calibri" w:eastAsia="Times New Roman" w:hAnsi="Calibri" w:cs="Times New Roman"/>
          <w:bCs/>
          <w:kern w:val="36"/>
          <w:lang w:eastAsia="en-GB"/>
        </w:rPr>
        <w:t>ed well below 2000 who qualify.</w:t>
      </w:r>
      <w:r w:rsidR="00151310">
        <w:rPr>
          <w:rFonts w:ascii="Calibri" w:eastAsia="Times New Roman" w:hAnsi="Calibri" w:cs="Times New Roman"/>
          <w:bCs/>
          <w:kern w:val="36"/>
          <w:lang w:eastAsia="en-GB"/>
        </w:rPr>
        <w:t xml:space="preserve"> We believe that this will increase the prestige of the Championship, encourage more stronger players to play, and that this in turn will have increased commercial benefits.</w:t>
      </w:r>
    </w:p>
    <w:p w:rsidR="004C26BA" w:rsidRDefault="004C26BA" w:rsidP="00D446FD">
      <w:pPr>
        <w:spacing w:after="0"/>
        <w:jc w:val="both"/>
        <w:rPr>
          <w:rFonts w:ascii="Calibri" w:eastAsia="Times New Roman" w:hAnsi="Calibri" w:cs="Times New Roman"/>
          <w:bCs/>
          <w:kern w:val="36"/>
          <w:lang w:eastAsia="en-GB"/>
        </w:rPr>
      </w:pPr>
    </w:p>
    <w:p w:rsidR="004C26BA" w:rsidRDefault="004C26BA" w:rsidP="00D446FD">
      <w:pPr>
        <w:spacing w:after="0"/>
        <w:jc w:val="both"/>
        <w:rPr>
          <w:rFonts w:ascii="Calibri" w:eastAsia="Times New Roman" w:hAnsi="Calibri" w:cs="Times New Roman"/>
          <w:b/>
          <w:bCs/>
          <w:kern w:val="36"/>
          <w:u w:val="single"/>
          <w:lang w:eastAsia="en-GB"/>
        </w:rPr>
      </w:pPr>
      <w:r>
        <w:rPr>
          <w:rFonts w:ascii="Calibri" w:eastAsia="Times New Roman" w:hAnsi="Calibri" w:cs="Times New Roman"/>
          <w:b/>
          <w:bCs/>
          <w:kern w:val="36"/>
          <w:u w:val="single"/>
          <w:lang w:eastAsia="en-GB"/>
        </w:rPr>
        <w:t>Process for Changing the Regulations</w:t>
      </w:r>
    </w:p>
    <w:p w:rsidR="004C26BA" w:rsidRDefault="004C26BA" w:rsidP="00D446FD">
      <w:p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The regulations need to be formally approved by the BICC, whose members are: England, Guernsey, Ireland, Isle of Man, Jersey, Scotland, Ulster and Wales. At a BICC meeting on 12</w:t>
      </w:r>
      <w:r w:rsidRPr="004C26BA">
        <w:rPr>
          <w:rFonts w:ascii="Calibri" w:eastAsia="Times New Roman" w:hAnsi="Calibri" w:cs="Times New Roman"/>
          <w:bCs/>
          <w:kern w:val="36"/>
          <w:vertAlign w:val="superscript"/>
          <w:lang w:eastAsia="en-GB"/>
        </w:rPr>
        <w:t>th</w:t>
      </w:r>
      <w:r>
        <w:rPr>
          <w:rFonts w:ascii="Calibri" w:eastAsia="Times New Roman" w:hAnsi="Calibri" w:cs="Times New Roman"/>
          <w:bCs/>
          <w:kern w:val="36"/>
          <w:lang w:eastAsia="en-GB"/>
        </w:rPr>
        <w:t xml:space="preserve"> January, there was broad support of the concept moving forward, subject to further internal consultation they would be undertaking. The final regulations will be formalised in a meeting in March, after the closure of the consultation period.</w:t>
      </w:r>
    </w:p>
    <w:p w:rsidR="004C26BA" w:rsidRDefault="004C26BA" w:rsidP="00D446FD">
      <w:pPr>
        <w:spacing w:after="0"/>
        <w:jc w:val="both"/>
        <w:rPr>
          <w:rFonts w:ascii="Calibri" w:eastAsia="Times New Roman" w:hAnsi="Calibri" w:cs="Times New Roman"/>
          <w:bCs/>
          <w:kern w:val="36"/>
          <w:lang w:eastAsia="en-GB"/>
        </w:rPr>
      </w:pPr>
    </w:p>
    <w:p w:rsidR="004C26BA" w:rsidRDefault="004C26BA" w:rsidP="00D446FD">
      <w:p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Within the ECF, this document is available on the website for general consultation, and in addition, it has been sent to ECF Council delegates. All people are invited to provide feedback to this paper using the form on the website.</w:t>
      </w:r>
      <w:r w:rsidR="00F92951">
        <w:rPr>
          <w:rFonts w:ascii="Calibri" w:eastAsia="Times New Roman" w:hAnsi="Calibri" w:cs="Times New Roman"/>
          <w:bCs/>
          <w:kern w:val="36"/>
          <w:lang w:eastAsia="en-GB"/>
        </w:rPr>
        <w:t xml:space="preserve"> The deadline for replies to this consultation is</w:t>
      </w:r>
      <w:r w:rsidR="003B5FC5">
        <w:rPr>
          <w:rFonts w:ascii="Calibri" w:eastAsia="Times New Roman" w:hAnsi="Calibri" w:cs="Times New Roman"/>
          <w:bCs/>
          <w:kern w:val="36"/>
          <w:lang w:eastAsia="en-GB"/>
        </w:rPr>
        <w:t xml:space="preserve"> Friday,</w:t>
      </w:r>
      <w:r w:rsidR="00F92951">
        <w:rPr>
          <w:rFonts w:ascii="Calibri" w:eastAsia="Times New Roman" w:hAnsi="Calibri" w:cs="Times New Roman"/>
          <w:bCs/>
          <w:kern w:val="36"/>
          <w:lang w:eastAsia="en-GB"/>
        </w:rPr>
        <w:t xml:space="preserve"> 10</w:t>
      </w:r>
      <w:r w:rsidR="00F92951" w:rsidRPr="00F92951">
        <w:rPr>
          <w:rFonts w:ascii="Calibri" w:eastAsia="Times New Roman" w:hAnsi="Calibri" w:cs="Times New Roman"/>
          <w:bCs/>
          <w:kern w:val="36"/>
          <w:vertAlign w:val="superscript"/>
          <w:lang w:eastAsia="en-GB"/>
        </w:rPr>
        <w:t>th</w:t>
      </w:r>
      <w:r w:rsidR="00F92951">
        <w:rPr>
          <w:rFonts w:ascii="Calibri" w:eastAsia="Times New Roman" w:hAnsi="Calibri" w:cs="Times New Roman"/>
          <w:bCs/>
          <w:kern w:val="36"/>
          <w:lang w:eastAsia="en-GB"/>
        </w:rPr>
        <w:t xml:space="preserve"> March.</w:t>
      </w:r>
    </w:p>
    <w:p w:rsidR="004C26BA" w:rsidRDefault="004C26BA" w:rsidP="00D446FD">
      <w:pPr>
        <w:spacing w:after="0"/>
        <w:jc w:val="both"/>
        <w:rPr>
          <w:rFonts w:ascii="Calibri" w:eastAsia="Times New Roman" w:hAnsi="Calibri" w:cs="Times New Roman"/>
          <w:bCs/>
          <w:kern w:val="36"/>
          <w:lang w:eastAsia="en-GB"/>
        </w:rPr>
      </w:pPr>
    </w:p>
    <w:p w:rsidR="004C26BA" w:rsidRDefault="004C26BA" w:rsidP="00D446FD">
      <w:p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The final regulations for the 2018 British Championships will be published on the website in April.</w:t>
      </w:r>
    </w:p>
    <w:p w:rsidR="004C26BA" w:rsidRDefault="004C26BA" w:rsidP="00D446FD">
      <w:pPr>
        <w:spacing w:after="0"/>
        <w:jc w:val="both"/>
        <w:rPr>
          <w:rFonts w:ascii="Calibri" w:eastAsia="Times New Roman" w:hAnsi="Calibri" w:cs="Times New Roman"/>
          <w:bCs/>
          <w:kern w:val="36"/>
          <w:lang w:eastAsia="en-GB"/>
        </w:rPr>
      </w:pPr>
    </w:p>
    <w:p w:rsidR="00344DB0" w:rsidRPr="00344DB0" w:rsidRDefault="00344DB0" w:rsidP="00D446FD">
      <w:pPr>
        <w:spacing w:after="0"/>
        <w:jc w:val="both"/>
        <w:rPr>
          <w:rFonts w:ascii="Calibri" w:eastAsia="Times New Roman" w:hAnsi="Calibri" w:cs="Times New Roman"/>
          <w:b/>
          <w:bCs/>
          <w:kern w:val="36"/>
          <w:u w:val="single"/>
          <w:lang w:eastAsia="en-GB"/>
        </w:rPr>
      </w:pPr>
      <w:r>
        <w:rPr>
          <w:rFonts w:ascii="Calibri" w:eastAsia="Times New Roman" w:hAnsi="Calibri" w:cs="Times New Roman"/>
          <w:b/>
          <w:bCs/>
          <w:kern w:val="36"/>
          <w:u w:val="single"/>
          <w:lang w:eastAsia="en-GB"/>
        </w:rPr>
        <w:t>2017 British Championship Qualifying Regulations</w:t>
      </w:r>
    </w:p>
    <w:p w:rsidR="00344DB0" w:rsidRDefault="00344DB0" w:rsidP="00344DB0">
      <w:p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The 2017 Regulations can be found here:</w:t>
      </w:r>
    </w:p>
    <w:p w:rsidR="00344DB0" w:rsidRDefault="00344DB0" w:rsidP="00D446FD">
      <w:pPr>
        <w:spacing w:after="0"/>
        <w:jc w:val="both"/>
        <w:rPr>
          <w:rFonts w:ascii="Calibri" w:eastAsia="Times New Roman" w:hAnsi="Calibri" w:cs="Times New Roman"/>
          <w:bCs/>
          <w:kern w:val="36"/>
          <w:lang w:eastAsia="en-GB"/>
        </w:rPr>
      </w:pPr>
      <w:r w:rsidRPr="00344DB0">
        <w:rPr>
          <w:rFonts w:ascii="Calibri" w:eastAsia="Times New Roman" w:hAnsi="Calibri" w:cs="Times New Roman"/>
          <w:bCs/>
          <w:kern w:val="36"/>
          <w:lang w:eastAsia="en-GB"/>
        </w:rPr>
        <w:t>http://www.britishchesschampionships.co.uk/qualification-regulations-2017/</w:t>
      </w:r>
    </w:p>
    <w:p w:rsidR="00344DB0" w:rsidRDefault="00344DB0" w:rsidP="00D446FD">
      <w:pPr>
        <w:spacing w:after="0"/>
        <w:jc w:val="both"/>
        <w:rPr>
          <w:rFonts w:ascii="Calibri" w:eastAsia="Times New Roman" w:hAnsi="Calibri" w:cs="Times New Roman"/>
          <w:bCs/>
          <w:kern w:val="36"/>
          <w:lang w:eastAsia="en-GB"/>
        </w:rPr>
      </w:pPr>
    </w:p>
    <w:p w:rsidR="004C26BA" w:rsidRDefault="00344DB0" w:rsidP="00D446FD">
      <w:pPr>
        <w:spacing w:after="0"/>
        <w:jc w:val="both"/>
        <w:rPr>
          <w:rFonts w:ascii="Calibri" w:eastAsia="Times New Roman" w:hAnsi="Calibri" w:cs="Times New Roman"/>
          <w:b/>
          <w:bCs/>
          <w:kern w:val="36"/>
          <w:u w:val="single"/>
          <w:lang w:eastAsia="en-GB"/>
        </w:rPr>
      </w:pPr>
      <w:r>
        <w:rPr>
          <w:rFonts w:ascii="Calibri" w:eastAsia="Times New Roman" w:hAnsi="Calibri" w:cs="Times New Roman"/>
          <w:b/>
          <w:bCs/>
          <w:kern w:val="36"/>
          <w:u w:val="single"/>
          <w:lang w:eastAsia="en-GB"/>
        </w:rPr>
        <w:t xml:space="preserve">2018 British Championship Qualifying Regulation </w:t>
      </w:r>
      <w:r w:rsidR="004C26BA">
        <w:rPr>
          <w:rFonts w:ascii="Calibri" w:eastAsia="Times New Roman" w:hAnsi="Calibri" w:cs="Times New Roman"/>
          <w:b/>
          <w:bCs/>
          <w:kern w:val="36"/>
          <w:u w:val="single"/>
          <w:lang w:eastAsia="en-GB"/>
        </w:rPr>
        <w:t>Proposals</w:t>
      </w:r>
    </w:p>
    <w:p w:rsidR="004C26BA" w:rsidRDefault="004C26BA" w:rsidP="00D446FD">
      <w:pPr>
        <w:spacing w:after="0"/>
        <w:jc w:val="both"/>
        <w:rPr>
          <w:rFonts w:ascii="Calibri" w:eastAsia="Times New Roman" w:hAnsi="Calibri" w:cs="Times New Roman"/>
          <w:bCs/>
          <w:kern w:val="36"/>
          <w:u w:val="single"/>
          <w:lang w:eastAsia="en-GB"/>
        </w:rPr>
      </w:pPr>
    </w:p>
    <w:p w:rsidR="004C26BA" w:rsidRDefault="004C26BA" w:rsidP="00D446FD">
      <w:pPr>
        <w:spacing w:after="0"/>
        <w:jc w:val="both"/>
        <w:rPr>
          <w:rFonts w:ascii="Calibri" w:eastAsia="Times New Roman" w:hAnsi="Calibri" w:cs="Times New Roman"/>
          <w:bCs/>
          <w:kern w:val="36"/>
          <w:lang w:eastAsia="en-GB"/>
        </w:rPr>
      </w:pPr>
      <w:r w:rsidRPr="004C26BA">
        <w:rPr>
          <w:rFonts w:ascii="Calibri" w:eastAsia="Times New Roman" w:hAnsi="Calibri" w:cs="Times New Roman"/>
          <w:bCs/>
          <w:kern w:val="36"/>
          <w:u w:val="single"/>
          <w:lang w:eastAsia="en-GB"/>
        </w:rPr>
        <w:t>1.</w:t>
      </w:r>
      <w:r>
        <w:rPr>
          <w:rFonts w:ascii="Calibri" w:eastAsia="Times New Roman" w:hAnsi="Calibri" w:cs="Times New Roman"/>
          <w:bCs/>
          <w:kern w:val="36"/>
          <w:u w:val="single"/>
          <w:lang w:eastAsia="en-GB"/>
        </w:rPr>
        <w:t xml:space="preserve"> Who is eligible to play in the Championships?</w:t>
      </w:r>
    </w:p>
    <w:p w:rsidR="00DB7D2F" w:rsidRDefault="004C26BA" w:rsidP="00DB7D2F">
      <w:pPr>
        <w:pStyle w:val="ListParagraph"/>
        <w:numPr>
          <w:ilvl w:val="0"/>
          <w:numId w:val="6"/>
        </w:numPr>
        <w:spacing w:after="0"/>
        <w:jc w:val="both"/>
        <w:rPr>
          <w:rFonts w:ascii="Calibri" w:eastAsia="Times New Roman" w:hAnsi="Calibri" w:cs="Times New Roman"/>
          <w:bCs/>
          <w:kern w:val="36"/>
          <w:lang w:eastAsia="en-GB"/>
        </w:rPr>
      </w:pPr>
      <w:r w:rsidRPr="00DB7D2F">
        <w:rPr>
          <w:rFonts w:ascii="Calibri" w:eastAsia="Times New Roman" w:hAnsi="Calibri" w:cs="Times New Roman"/>
          <w:bCs/>
          <w:kern w:val="36"/>
          <w:lang w:eastAsia="en-GB"/>
        </w:rPr>
        <w:t>There is no change to the existing territories covered by the British Championships.</w:t>
      </w:r>
    </w:p>
    <w:p w:rsidR="00DB7D2F" w:rsidRDefault="004C26BA" w:rsidP="0067718B">
      <w:pPr>
        <w:pStyle w:val="ListParagraph"/>
        <w:numPr>
          <w:ilvl w:val="0"/>
          <w:numId w:val="6"/>
        </w:numPr>
        <w:spacing w:after="0"/>
        <w:jc w:val="both"/>
        <w:rPr>
          <w:rFonts w:ascii="Calibri" w:eastAsia="Times New Roman" w:hAnsi="Calibri" w:cs="Times New Roman"/>
          <w:bCs/>
          <w:kern w:val="36"/>
          <w:lang w:eastAsia="en-GB"/>
        </w:rPr>
      </w:pPr>
      <w:r w:rsidRPr="00DB7D2F">
        <w:rPr>
          <w:rFonts w:ascii="Calibri" w:eastAsia="Times New Roman" w:hAnsi="Calibri" w:cs="Times New Roman"/>
          <w:bCs/>
          <w:kern w:val="36"/>
          <w:lang w:eastAsia="en-GB"/>
        </w:rPr>
        <w:t>Players who are citizens of, or have continuous ordinary residence in, the eight members of the BICC will continue to be eligible. Players who are British citizens, or have continuous ordinary residence in, any of the British Overseas Territories, will continue to be eligible.</w:t>
      </w:r>
    </w:p>
    <w:p w:rsidR="004C26BA" w:rsidRPr="00DB7D2F" w:rsidRDefault="004C26BA" w:rsidP="0067718B">
      <w:pPr>
        <w:pStyle w:val="ListParagraph"/>
        <w:numPr>
          <w:ilvl w:val="0"/>
          <w:numId w:val="6"/>
        </w:numPr>
        <w:spacing w:after="0"/>
        <w:jc w:val="both"/>
        <w:rPr>
          <w:rFonts w:ascii="Calibri" w:eastAsia="Times New Roman" w:hAnsi="Calibri" w:cs="Times New Roman"/>
          <w:bCs/>
          <w:kern w:val="36"/>
          <w:lang w:eastAsia="en-GB"/>
        </w:rPr>
      </w:pPr>
      <w:r w:rsidRPr="00DB7D2F">
        <w:rPr>
          <w:rFonts w:ascii="Calibri" w:eastAsia="Times New Roman" w:hAnsi="Calibri" w:cs="Times New Roman"/>
          <w:bCs/>
          <w:kern w:val="36"/>
          <w:lang w:eastAsia="en-GB"/>
        </w:rPr>
        <w:t>The intention is that this will apply to the British Championship, the Senior Championships, and the Junior Championships only.</w:t>
      </w:r>
    </w:p>
    <w:p w:rsidR="004C26BA" w:rsidRDefault="004C26BA" w:rsidP="00D446FD">
      <w:pPr>
        <w:spacing w:after="0"/>
        <w:jc w:val="both"/>
        <w:rPr>
          <w:rFonts w:ascii="Calibri" w:eastAsia="Times New Roman" w:hAnsi="Calibri" w:cs="Times New Roman"/>
          <w:bCs/>
          <w:kern w:val="36"/>
          <w:lang w:eastAsia="en-GB"/>
        </w:rPr>
      </w:pPr>
    </w:p>
    <w:p w:rsidR="004C26BA" w:rsidRDefault="004C26BA" w:rsidP="00D446FD">
      <w:pPr>
        <w:spacing w:after="0"/>
        <w:jc w:val="both"/>
        <w:rPr>
          <w:rFonts w:ascii="Calibri" w:eastAsia="Times New Roman" w:hAnsi="Calibri" w:cs="Times New Roman"/>
          <w:bCs/>
          <w:kern w:val="36"/>
          <w:u w:val="single"/>
          <w:lang w:eastAsia="en-GB"/>
        </w:rPr>
      </w:pPr>
      <w:r w:rsidRPr="004C26BA">
        <w:rPr>
          <w:rFonts w:ascii="Calibri" w:eastAsia="Times New Roman" w:hAnsi="Calibri" w:cs="Times New Roman"/>
          <w:bCs/>
          <w:kern w:val="36"/>
          <w:u w:val="single"/>
          <w:lang w:eastAsia="en-GB"/>
        </w:rPr>
        <w:t>2.</w:t>
      </w:r>
      <w:r>
        <w:rPr>
          <w:rFonts w:ascii="Calibri" w:eastAsia="Times New Roman" w:hAnsi="Calibri" w:cs="Times New Roman"/>
          <w:bCs/>
          <w:kern w:val="36"/>
          <w:u w:val="single"/>
          <w:lang w:eastAsia="en-GB"/>
        </w:rPr>
        <w:t xml:space="preserve"> Qualification from the British Championships</w:t>
      </w:r>
    </w:p>
    <w:p w:rsidR="00DB7D2F" w:rsidRPr="00DB7D2F" w:rsidRDefault="004C26BA" w:rsidP="00DB7D2F">
      <w:pPr>
        <w:pStyle w:val="ListParagraph"/>
        <w:numPr>
          <w:ilvl w:val="0"/>
          <w:numId w:val="7"/>
        </w:numPr>
        <w:spacing w:after="0"/>
        <w:jc w:val="both"/>
        <w:rPr>
          <w:rFonts w:ascii="Calibri" w:eastAsia="Times New Roman" w:hAnsi="Calibri" w:cs="Times New Roman"/>
          <w:bCs/>
          <w:kern w:val="36"/>
          <w:u w:val="single"/>
          <w:lang w:eastAsia="en-GB"/>
        </w:rPr>
      </w:pPr>
      <w:r w:rsidRPr="00DB7D2F">
        <w:rPr>
          <w:rFonts w:ascii="Calibri" w:eastAsia="Times New Roman" w:hAnsi="Calibri" w:cs="Times New Roman"/>
          <w:bCs/>
          <w:kern w:val="36"/>
          <w:lang w:eastAsia="en-GB"/>
        </w:rPr>
        <w:t>The</w:t>
      </w:r>
      <w:r w:rsidR="00DB7D2F" w:rsidRPr="00DB7D2F">
        <w:rPr>
          <w:rFonts w:ascii="Calibri" w:eastAsia="Times New Roman" w:hAnsi="Calibri" w:cs="Times New Roman"/>
          <w:bCs/>
          <w:kern w:val="36"/>
          <w:lang w:eastAsia="en-GB"/>
        </w:rPr>
        <w:t>re is no proposed change to the</w:t>
      </w:r>
      <w:r w:rsidR="00AB160A">
        <w:rPr>
          <w:rFonts w:ascii="Calibri" w:eastAsia="Times New Roman" w:hAnsi="Calibri" w:cs="Times New Roman"/>
          <w:bCs/>
          <w:kern w:val="36"/>
          <w:lang w:eastAsia="en-GB"/>
        </w:rPr>
        <w:t xml:space="preserve"> principle of the</w:t>
      </w:r>
      <w:r w:rsidR="00DB7D2F" w:rsidRPr="00DB7D2F">
        <w:rPr>
          <w:rFonts w:ascii="Calibri" w:eastAsia="Times New Roman" w:hAnsi="Calibri" w:cs="Times New Roman"/>
          <w:bCs/>
          <w:kern w:val="36"/>
          <w:lang w:eastAsia="en-GB"/>
        </w:rPr>
        <w:t xml:space="preserve"> 2017 Regulation regarding the qualification scores required from the British </w:t>
      </w:r>
      <w:r w:rsidR="00DB7D2F">
        <w:rPr>
          <w:rFonts w:ascii="Calibri" w:eastAsia="Times New Roman" w:hAnsi="Calibri" w:cs="Times New Roman"/>
          <w:bCs/>
          <w:kern w:val="36"/>
          <w:lang w:eastAsia="en-GB"/>
        </w:rPr>
        <w:t>Championship or the Major Open.</w:t>
      </w:r>
      <w:r w:rsidR="00AB160A">
        <w:rPr>
          <w:rFonts w:ascii="Calibri" w:eastAsia="Times New Roman" w:hAnsi="Calibri" w:cs="Times New Roman"/>
          <w:bCs/>
          <w:kern w:val="36"/>
          <w:lang w:eastAsia="en-GB"/>
        </w:rPr>
        <w:t xml:space="preserve"> The score to qualify from the Championship will be 5½/9, and the score to qualify from the Major Open will be 6½/9.</w:t>
      </w:r>
      <w:bookmarkStart w:id="0" w:name="_GoBack"/>
      <w:bookmarkEnd w:id="0"/>
    </w:p>
    <w:p w:rsidR="00DB7D2F" w:rsidRPr="00DB7D2F" w:rsidRDefault="00DB7D2F" w:rsidP="00DB7D2F">
      <w:pPr>
        <w:pStyle w:val="ListParagraph"/>
        <w:numPr>
          <w:ilvl w:val="0"/>
          <w:numId w:val="7"/>
        </w:numPr>
        <w:spacing w:after="0"/>
        <w:jc w:val="both"/>
        <w:rPr>
          <w:rFonts w:ascii="Calibri" w:eastAsia="Times New Roman" w:hAnsi="Calibri" w:cs="Times New Roman"/>
          <w:bCs/>
          <w:kern w:val="36"/>
          <w:u w:val="single"/>
          <w:lang w:eastAsia="en-GB"/>
        </w:rPr>
      </w:pPr>
      <w:r w:rsidRPr="00DB7D2F">
        <w:rPr>
          <w:rFonts w:ascii="Calibri" w:eastAsia="Times New Roman" w:hAnsi="Calibri" w:cs="Times New Roman"/>
          <w:bCs/>
          <w:kern w:val="36"/>
          <w:lang w:eastAsia="en-GB"/>
        </w:rPr>
        <w:t>There is no proposed change to the 2017 Regulation regarding the qualification of the British Under 16, Under 18,</w:t>
      </w:r>
      <w:r>
        <w:rPr>
          <w:rFonts w:ascii="Calibri" w:eastAsia="Times New Roman" w:hAnsi="Calibri" w:cs="Times New Roman"/>
          <w:bCs/>
          <w:kern w:val="36"/>
          <w:lang w:eastAsia="en-GB"/>
        </w:rPr>
        <w:t xml:space="preserve"> Under 21 and Over 50 Champion.</w:t>
      </w:r>
    </w:p>
    <w:p w:rsidR="004C26BA" w:rsidRPr="00DB7D2F" w:rsidRDefault="00DB7D2F" w:rsidP="00DB7D2F">
      <w:pPr>
        <w:pStyle w:val="ListParagraph"/>
        <w:numPr>
          <w:ilvl w:val="0"/>
          <w:numId w:val="7"/>
        </w:numPr>
        <w:spacing w:after="0"/>
        <w:jc w:val="both"/>
        <w:rPr>
          <w:rFonts w:ascii="Calibri" w:eastAsia="Times New Roman" w:hAnsi="Calibri" w:cs="Times New Roman"/>
          <w:bCs/>
          <w:kern w:val="36"/>
          <w:u w:val="single"/>
          <w:lang w:eastAsia="en-GB"/>
        </w:rPr>
      </w:pPr>
      <w:r>
        <w:rPr>
          <w:rFonts w:ascii="Calibri" w:eastAsia="Times New Roman" w:hAnsi="Calibri" w:cs="Times New Roman"/>
          <w:bCs/>
          <w:kern w:val="36"/>
          <w:lang w:eastAsia="en-GB"/>
        </w:rPr>
        <w:t xml:space="preserve">References </w:t>
      </w:r>
      <w:r w:rsidRPr="00DB7D2F">
        <w:rPr>
          <w:rFonts w:ascii="Calibri" w:eastAsia="Times New Roman" w:hAnsi="Calibri" w:cs="Times New Roman"/>
          <w:bCs/>
          <w:kern w:val="36"/>
          <w:lang w:eastAsia="en-GB"/>
        </w:rPr>
        <w:t>to the entry fees will be removed from the BICC Agreement, because these will be set by the ECF and will not be subject to BICC approval.</w:t>
      </w:r>
    </w:p>
    <w:p w:rsidR="00DB7D2F" w:rsidRDefault="00DB7D2F" w:rsidP="00D446FD">
      <w:pPr>
        <w:spacing w:after="0"/>
        <w:jc w:val="both"/>
        <w:rPr>
          <w:rFonts w:ascii="Calibri" w:eastAsia="Times New Roman" w:hAnsi="Calibri" w:cs="Times New Roman"/>
          <w:bCs/>
          <w:kern w:val="36"/>
          <w:u w:val="single"/>
          <w:lang w:eastAsia="en-GB"/>
        </w:rPr>
      </w:pPr>
    </w:p>
    <w:p w:rsidR="00DB7D2F" w:rsidRDefault="00DB7D2F" w:rsidP="00D446FD">
      <w:pPr>
        <w:spacing w:after="0"/>
        <w:jc w:val="both"/>
        <w:rPr>
          <w:rFonts w:ascii="Calibri" w:eastAsia="Times New Roman" w:hAnsi="Calibri" w:cs="Times New Roman"/>
          <w:bCs/>
          <w:kern w:val="36"/>
          <w:u w:val="single"/>
          <w:lang w:eastAsia="en-GB"/>
        </w:rPr>
      </w:pPr>
      <w:r>
        <w:rPr>
          <w:rFonts w:ascii="Calibri" w:eastAsia="Times New Roman" w:hAnsi="Calibri" w:cs="Times New Roman"/>
          <w:bCs/>
          <w:kern w:val="36"/>
          <w:u w:val="single"/>
          <w:lang w:eastAsia="en-GB"/>
        </w:rPr>
        <w:lastRenderedPageBreak/>
        <w:t>3. Pre-Qualification by Grading, Rating, or Performance Rating</w:t>
      </w:r>
    </w:p>
    <w:p w:rsidR="00DB7D2F" w:rsidRDefault="00DB7D2F" w:rsidP="00DB7D2F">
      <w:pPr>
        <w:pStyle w:val="ListParagraph"/>
        <w:numPr>
          <w:ilvl w:val="0"/>
          <w:numId w:val="8"/>
        </w:numPr>
        <w:spacing w:after="0"/>
        <w:jc w:val="both"/>
        <w:rPr>
          <w:rFonts w:ascii="Calibri" w:eastAsia="Times New Roman" w:hAnsi="Calibri" w:cs="Times New Roman"/>
          <w:bCs/>
          <w:kern w:val="36"/>
          <w:lang w:eastAsia="en-GB"/>
        </w:rPr>
      </w:pPr>
      <w:r w:rsidRPr="00DB7D2F">
        <w:rPr>
          <w:rFonts w:ascii="Calibri" w:eastAsia="Times New Roman" w:hAnsi="Calibri" w:cs="Times New Roman"/>
          <w:bCs/>
          <w:kern w:val="36"/>
          <w:lang w:eastAsia="en-GB"/>
        </w:rPr>
        <w:t xml:space="preserve">The regulation stating that all players rated over 2350 </w:t>
      </w:r>
      <w:r w:rsidR="00151310">
        <w:rPr>
          <w:rFonts w:ascii="Calibri" w:eastAsia="Times New Roman" w:hAnsi="Calibri" w:cs="Times New Roman"/>
          <w:bCs/>
          <w:kern w:val="36"/>
          <w:lang w:eastAsia="en-GB"/>
        </w:rPr>
        <w:t xml:space="preserve">qualify </w:t>
      </w:r>
      <w:r w:rsidRPr="00DB7D2F">
        <w:rPr>
          <w:rFonts w:ascii="Calibri" w:eastAsia="Times New Roman" w:hAnsi="Calibri" w:cs="Times New Roman"/>
          <w:bCs/>
          <w:kern w:val="36"/>
          <w:lang w:eastAsia="en-GB"/>
        </w:rPr>
        <w:t>will be removed</w:t>
      </w:r>
      <w:r>
        <w:rPr>
          <w:rFonts w:ascii="Calibri" w:eastAsia="Times New Roman" w:hAnsi="Calibri" w:cs="Times New Roman"/>
          <w:bCs/>
          <w:kern w:val="36"/>
          <w:lang w:eastAsia="en-GB"/>
        </w:rPr>
        <w:t>.</w:t>
      </w:r>
    </w:p>
    <w:p w:rsidR="00DB7D2F" w:rsidRDefault="00DB7D2F" w:rsidP="00DB7D2F">
      <w:pPr>
        <w:pStyle w:val="ListParagraph"/>
        <w:numPr>
          <w:ilvl w:val="0"/>
          <w:numId w:val="8"/>
        </w:num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A</w:t>
      </w:r>
      <w:r w:rsidRPr="00DB7D2F">
        <w:rPr>
          <w:rFonts w:ascii="Calibri" w:eastAsia="Times New Roman" w:hAnsi="Calibri" w:cs="Times New Roman"/>
          <w:bCs/>
          <w:kern w:val="36"/>
          <w:lang w:eastAsia="en-GB"/>
        </w:rPr>
        <w:t>ll GM, IM, WGM or WIM title</w:t>
      </w:r>
      <w:r w:rsidR="00BD7E80">
        <w:rPr>
          <w:rFonts w:ascii="Calibri" w:eastAsia="Times New Roman" w:hAnsi="Calibri" w:cs="Times New Roman"/>
          <w:bCs/>
          <w:kern w:val="36"/>
          <w:lang w:eastAsia="en-GB"/>
        </w:rPr>
        <w:t>ho</w:t>
      </w:r>
      <w:r>
        <w:rPr>
          <w:rFonts w:ascii="Calibri" w:eastAsia="Times New Roman" w:hAnsi="Calibri" w:cs="Times New Roman"/>
          <w:bCs/>
          <w:kern w:val="36"/>
          <w:lang w:eastAsia="en-GB"/>
        </w:rPr>
        <w:t>l</w:t>
      </w:r>
      <w:r w:rsidR="00BD7E80">
        <w:rPr>
          <w:rFonts w:ascii="Calibri" w:eastAsia="Times New Roman" w:hAnsi="Calibri" w:cs="Times New Roman"/>
          <w:bCs/>
          <w:kern w:val="36"/>
          <w:lang w:eastAsia="en-GB"/>
        </w:rPr>
        <w:t>d</w:t>
      </w:r>
      <w:r>
        <w:rPr>
          <w:rFonts w:ascii="Calibri" w:eastAsia="Times New Roman" w:hAnsi="Calibri" w:cs="Times New Roman"/>
          <w:bCs/>
          <w:kern w:val="36"/>
          <w:lang w:eastAsia="en-GB"/>
        </w:rPr>
        <w:t>ers</w:t>
      </w:r>
      <w:r w:rsidRPr="00DB7D2F">
        <w:rPr>
          <w:rFonts w:ascii="Calibri" w:eastAsia="Times New Roman" w:hAnsi="Calibri" w:cs="Times New Roman"/>
          <w:bCs/>
          <w:kern w:val="36"/>
          <w:lang w:eastAsia="en-GB"/>
        </w:rPr>
        <w:t xml:space="preserve"> shall qualify.</w:t>
      </w:r>
    </w:p>
    <w:p w:rsidR="00DB7D2F" w:rsidRDefault="00DB7D2F" w:rsidP="00DB7D2F">
      <w:pPr>
        <w:pStyle w:val="ListParagraph"/>
        <w:numPr>
          <w:ilvl w:val="0"/>
          <w:numId w:val="8"/>
        </w:num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 xml:space="preserve">All FMs </w:t>
      </w:r>
      <w:r w:rsidRPr="00DB7D2F">
        <w:rPr>
          <w:rFonts w:ascii="Calibri" w:eastAsia="Times New Roman" w:hAnsi="Calibri" w:cs="Times New Roman"/>
          <w:bCs/>
          <w:kern w:val="36"/>
          <w:lang w:eastAsia="en-GB"/>
        </w:rPr>
        <w:t>rated over 2300 and WFMs rated over 2100 shall qualify.</w:t>
      </w:r>
    </w:p>
    <w:p w:rsidR="00DB7D2F" w:rsidRDefault="00DB7D2F" w:rsidP="00DB7D2F">
      <w:pPr>
        <w:pStyle w:val="ListParagraph"/>
        <w:numPr>
          <w:ilvl w:val="0"/>
          <w:numId w:val="8"/>
        </w:numPr>
        <w:spacing w:after="0"/>
        <w:jc w:val="both"/>
        <w:rPr>
          <w:rFonts w:ascii="Calibri" w:eastAsia="Times New Roman" w:hAnsi="Calibri" w:cs="Times New Roman"/>
          <w:bCs/>
          <w:kern w:val="36"/>
          <w:lang w:eastAsia="en-GB"/>
        </w:rPr>
      </w:pPr>
      <w:r w:rsidRPr="00DB7D2F">
        <w:rPr>
          <w:rFonts w:ascii="Calibri" w:eastAsia="Times New Roman" w:hAnsi="Calibri" w:cs="Times New Roman"/>
          <w:bCs/>
          <w:kern w:val="36"/>
          <w:lang w:eastAsia="en-GB"/>
        </w:rPr>
        <w:t xml:space="preserve">References to the entry fee will be removed, </w:t>
      </w:r>
      <w:r>
        <w:rPr>
          <w:rFonts w:ascii="Calibri" w:eastAsia="Times New Roman" w:hAnsi="Calibri" w:cs="Times New Roman"/>
          <w:bCs/>
          <w:kern w:val="36"/>
          <w:lang w:eastAsia="en-GB"/>
        </w:rPr>
        <w:t>as above.</w:t>
      </w:r>
    </w:p>
    <w:p w:rsidR="00DB7D2F" w:rsidRDefault="00DB7D2F" w:rsidP="00DB7D2F">
      <w:pPr>
        <w:pStyle w:val="ListParagraph"/>
        <w:numPr>
          <w:ilvl w:val="0"/>
          <w:numId w:val="8"/>
        </w:numPr>
        <w:spacing w:after="0"/>
        <w:jc w:val="both"/>
        <w:rPr>
          <w:rFonts w:ascii="Calibri" w:eastAsia="Times New Roman" w:hAnsi="Calibri" w:cs="Times New Roman"/>
          <w:bCs/>
          <w:kern w:val="36"/>
          <w:lang w:eastAsia="en-GB"/>
        </w:rPr>
      </w:pPr>
      <w:r w:rsidRPr="00DB7D2F">
        <w:rPr>
          <w:rFonts w:ascii="Calibri" w:eastAsia="Times New Roman" w:hAnsi="Calibri" w:cs="Times New Roman"/>
          <w:bCs/>
          <w:kern w:val="36"/>
          <w:lang w:eastAsia="en-GB"/>
        </w:rPr>
        <w:t>References to qualification by domestic grade and rating will be</w:t>
      </w:r>
      <w:r w:rsidR="001F5AA3">
        <w:rPr>
          <w:rFonts w:ascii="Calibri" w:eastAsia="Times New Roman" w:hAnsi="Calibri" w:cs="Times New Roman"/>
          <w:bCs/>
          <w:kern w:val="36"/>
          <w:lang w:eastAsia="en-GB"/>
        </w:rPr>
        <w:t xml:space="preserve"> removed</w:t>
      </w:r>
      <w:r w:rsidRPr="00DB7D2F">
        <w:rPr>
          <w:rFonts w:ascii="Calibri" w:eastAsia="Times New Roman" w:hAnsi="Calibri" w:cs="Times New Roman"/>
          <w:bCs/>
          <w:kern w:val="36"/>
          <w:lang w:eastAsia="en-GB"/>
        </w:rPr>
        <w:t>.</w:t>
      </w:r>
    </w:p>
    <w:p w:rsidR="00DB7D2F" w:rsidRPr="00980661" w:rsidRDefault="00DB7D2F" w:rsidP="00DB7D2F">
      <w:pPr>
        <w:spacing w:after="0"/>
        <w:jc w:val="both"/>
        <w:rPr>
          <w:rFonts w:ascii="Calibri" w:eastAsia="Times New Roman" w:hAnsi="Calibri" w:cs="Times New Roman"/>
          <w:bCs/>
          <w:kern w:val="36"/>
          <w:lang w:eastAsia="en-GB"/>
        </w:rPr>
      </w:pPr>
      <w:r w:rsidRPr="00980661">
        <w:rPr>
          <w:rFonts w:ascii="Calibri" w:eastAsia="Times New Roman" w:hAnsi="Calibri" w:cs="Times New Roman"/>
          <w:bCs/>
          <w:kern w:val="36"/>
          <w:lang w:eastAsia="en-GB"/>
        </w:rPr>
        <w:t>These titles and ratings must be held by 1</w:t>
      </w:r>
      <w:r w:rsidRPr="00980661">
        <w:rPr>
          <w:rFonts w:ascii="Calibri" w:eastAsia="Times New Roman" w:hAnsi="Calibri" w:cs="Times New Roman"/>
          <w:bCs/>
          <w:kern w:val="36"/>
          <w:vertAlign w:val="superscript"/>
          <w:lang w:eastAsia="en-GB"/>
        </w:rPr>
        <w:t>st</w:t>
      </w:r>
      <w:r w:rsidRPr="00980661">
        <w:rPr>
          <w:rFonts w:ascii="Calibri" w:eastAsia="Times New Roman" w:hAnsi="Calibri" w:cs="Times New Roman"/>
          <w:bCs/>
          <w:kern w:val="36"/>
          <w:lang w:eastAsia="en-GB"/>
        </w:rPr>
        <w:t xml:space="preserve"> July in the year preceding the Championships, in order to avoid the situation of a player qualifying mid-season, and so potentially mean the season’s qualifying events need to be re-calculated.</w:t>
      </w:r>
    </w:p>
    <w:p w:rsidR="00DB7D2F" w:rsidRDefault="00DB7D2F" w:rsidP="00DB7D2F">
      <w:pPr>
        <w:spacing w:after="0"/>
        <w:jc w:val="both"/>
        <w:rPr>
          <w:rFonts w:ascii="Calibri" w:eastAsia="Times New Roman" w:hAnsi="Calibri" w:cs="Times New Roman"/>
          <w:bCs/>
          <w:kern w:val="36"/>
          <w:lang w:eastAsia="en-GB"/>
        </w:rPr>
      </w:pPr>
    </w:p>
    <w:p w:rsidR="00CE3CE0" w:rsidRDefault="00CE3CE0" w:rsidP="00DB7D2F">
      <w:pPr>
        <w:spacing w:after="0"/>
        <w:jc w:val="both"/>
        <w:rPr>
          <w:rFonts w:ascii="Calibri" w:eastAsia="Times New Roman" w:hAnsi="Calibri" w:cs="Times New Roman"/>
          <w:bCs/>
          <w:kern w:val="36"/>
          <w:u w:val="single"/>
          <w:lang w:eastAsia="en-GB"/>
        </w:rPr>
      </w:pPr>
      <w:r>
        <w:rPr>
          <w:rFonts w:ascii="Calibri" w:eastAsia="Times New Roman" w:hAnsi="Calibri" w:cs="Times New Roman"/>
          <w:bCs/>
          <w:kern w:val="36"/>
          <w:u w:val="single"/>
          <w:lang w:eastAsia="en-GB"/>
        </w:rPr>
        <w:t>4. Qualification from Events</w:t>
      </w:r>
    </w:p>
    <w:p w:rsidR="00CE3CE0" w:rsidRDefault="006D6D54" w:rsidP="00DB7D2F">
      <w:p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Article</w:t>
      </w:r>
      <w:r w:rsidR="00B6503A">
        <w:rPr>
          <w:rFonts w:ascii="Calibri" w:eastAsia="Times New Roman" w:hAnsi="Calibri" w:cs="Times New Roman"/>
          <w:bCs/>
          <w:kern w:val="36"/>
          <w:lang w:eastAsia="en-GB"/>
        </w:rPr>
        <w:t>s</w:t>
      </w:r>
      <w:r>
        <w:rPr>
          <w:rFonts w:ascii="Calibri" w:eastAsia="Times New Roman" w:hAnsi="Calibri" w:cs="Times New Roman"/>
          <w:bCs/>
          <w:kern w:val="36"/>
          <w:lang w:eastAsia="en-GB"/>
        </w:rPr>
        <w:t xml:space="preserve"> 8-11 in the</w:t>
      </w:r>
      <w:r w:rsidR="00CE3CE0">
        <w:rPr>
          <w:rFonts w:ascii="Calibri" w:eastAsia="Times New Roman" w:hAnsi="Calibri" w:cs="Times New Roman"/>
          <w:bCs/>
          <w:kern w:val="36"/>
          <w:lang w:eastAsia="en-GB"/>
        </w:rPr>
        <w:t xml:space="preserve"> </w:t>
      </w:r>
      <w:r>
        <w:rPr>
          <w:rFonts w:ascii="Calibri" w:eastAsia="Times New Roman" w:hAnsi="Calibri" w:cs="Times New Roman"/>
          <w:bCs/>
          <w:kern w:val="36"/>
          <w:lang w:eastAsia="en-GB"/>
        </w:rPr>
        <w:t>2017</w:t>
      </w:r>
      <w:r w:rsidR="00CE3CE0">
        <w:rPr>
          <w:rFonts w:ascii="Calibri" w:eastAsia="Times New Roman" w:hAnsi="Calibri" w:cs="Times New Roman"/>
          <w:bCs/>
          <w:kern w:val="36"/>
          <w:lang w:eastAsia="en-GB"/>
        </w:rPr>
        <w:t xml:space="preserve"> regulations</w:t>
      </w:r>
      <w:r w:rsidR="00122695">
        <w:rPr>
          <w:rFonts w:ascii="Calibri" w:eastAsia="Times New Roman" w:hAnsi="Calibri" w:cs="Times New Roman"/>
          <w:bCs/>
          <w:kern w:val="36"/>
          <w:lang w:eastAsia="en-GB"/>
        </w:rPr>
        <w:t xml:space="preserve"> will be deleted</w:t>
      </w:r>
      <w:r>
        <w:rPr>
          <w:rFonts w:ascii="Calibri" w:eastAsia="Times New Roman" w:hAnsi="Calibri" w:cs="Times New Roman"/>
          <w:bCs/>
          <w:kern w:val="36"/>
          <w:lang w:eastAsia="en-GB"/>
        </w:rPr>
        <w:t xml:space="preserve"> – please refer to these at the link provided above</w:t>
      </w:r>
      <w:r w:rsidR="00122695">
        <w:rPr>
          <w:rFonts w:ascii="Calibri" w:eastAsia="Times New Roman" w:hAnsi="Calibri" w:cs="Times New Roman"/>
          <w:bCs/>
          <w:kern w:val="36"/>
          <w:lang w:eastAsia="en-GB"/>
        </w:rPr>
        <w:t>. The</w:t>
      </w:r>
      <w:r>
        <w:rPr>
          <w:rFonts w:ascii="Calibri" w:eastAsia="Times New Roman" w:hAnsi="Calibri" w:cs="Times New Roman"/>
          <w:bCs/>
          <w:kern w:val="36"/>
          <w:lang w:eastAsia="en-GB"/>
        </w:rPr>
        <w:t>se</w:t>
      </w:r>
      <w:r w:rsidR="00122695">
        <w:rPr>
          <w:rFonts w:ascii="Calibri" w:eastAsia="Times New Roman" w:hAnsi="Calibri" w:cs="Times New Roman"/>
          <w:bCs/>
          <w:kern w:val="36"/>
          <w:lang w:eastAsia="en-GB"/>
        </w:rPr>
        <w:t xml:space="preserve"> will be</w:t>
      </w:r>
      <w:r w:rsidR="00CE3CE0">
        <w:rPr>
          <w:rFonts w:ascii="Calibri" w:eastAsia="Times New Roman" w:hAnsi="Calibri" w:cs="Times New Roman"/>
          <w:bCs/>
          <w:kern w:val="36"/>
          <w:lang w:eastAsia="en-GB"/>
        </w:rPr>
        <w:t xml:space="preserve"> replaced by the following:</w:t>
      </w:r>
    </w:p>
    <w:p w:rsidR="00CE3CE0" w:rsidRDefault="00CE3CE0" w:rsidP="00CE3CE0">
      <w:pPr>
        <w:pStyle w:val="ListParagraph"/>
        <w:numPr>
          <w:ilvl w:val="0"/>
          <w:numId w:val="10"/>
        </w:num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The reigning champion of all BICC members will qualify.</w:t>
      </w:r>
    </w:p>
    <w:p w:rsidR="00CE3CE0" w:rsidRDefault="00CE3CE0" w:rsidP="00CE3CE0">
      <w:pPr>
        <w:pStyle w:val="ListParagraph"/>
        <w:numPr>
          <w:ilvl w:val="0"/>
          <w:numId w:val="10"/>
        </w:num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The reigning champion of each of the five English Unions will qualify.</w:t>
      </w:r>
    </w:p>
    <w:p w:rsidR="00CE3CE0" w:rsidRDefault="00CE3CE0" w:rsidP="00CE3CE0">
      <w:pPr>
        <w:pStyle w:val="ListParagraph"/>
        <w:numPr>
          <w:ilvl w:val="0"/>
          <w:numId w:val="10"/>
        </w:num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 xml:space="preserve">The highest-placed non-qualified player in a FIDE-rated </w:t>
      </w:r>
      <w:proofErr w:type="spellStart"/>
      <w:r>
        <w:rPr>
          <w:rFonts w:ascii="Calibri" w:eastAsia="Times New Roman" w:hAnsi="Calibri" w:cs="Times New Roman"/>
          <w:bCs/>
          <w:kern w:val="36"/>
          <w:lang w:eastAsia="en-GB"/>
        </w:rPr>
        <w:t>standardplay</w:t>
      </w:r>
      <w:proofErr w:type="spellEnd"/>
      <w:r>
        <w:rPr>
          <w:rFonts w:ascii="Calibri" w:eastAsia="Times New Roman" w:hAnsi="Calibri" w:cs="Times New Roman"/>
          <w:bCs/>
          <w:kern w:val="36"/>
          <w:lang w:eastAsia="en-GB"/>
        </w:rPr>
        <w:t xml:space="preserve"> Swiss tournament, where IM or GM norms are possible, will qualify.</w:t>
      </w:r>
    </w:p>
    <w:p w:rsidR="00CE3CE0" w:rsidRPr="00CE3CE0" w:rsidRDefault="00CE3CE0" w:rsidP="00CE3CE0">
      <w:pPr>
        <w:pStyle w:val="ListParagraph"/>
        <w:numPr>
          <w:ilvl w:val="0"/>
          <w:numId w:val="10"/>
        </w:num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The ten highest-placed non-qualified players in the British Championship Qualifying Grand Prix will qualify. This will be composed of results from the Open section of all FIDE-rated Swiss t</w:t>
      </w:r>
      <w:r w:rsidR="003D1715">
        <w:rPr>
          <w:rFonts w:ascii="Calibri" w:eastAsia="Times New Roman" w:hAnsi="Calibri" w:cs="Times New Roman"/>
          <w:bCs/>
          <w:kern w:val="36"/>
          <w:lang w:eastAsia="en-GB"/>
        </w:rPr>
        <w:t>ournaments in BICC territory. For the purposes of this regulation, Open tournaments will now be tournaments without a rating restriction, and not permit tournaments with a rating restriction above the minimum qualification rating limit.</w:t>
      </w:r>
    </w:p>
    <w:p w:rsidR="00DB7D2F" w:rsidRDefault="00DB7D2F" w:rsidP="00D446FD">
      <w:pPr>
        <w:spacing w:after="0"/>
        <w:jc w:val="both"/>
        <w:rPr>
          <w:rFonts w:ascii="Calibri" w:eastAsia="Times New Roman" w:hAnsi="Calibri" w:cs="Times New Roman"/>
          <w:bCs/>
          <w:kern w:val="36"/>
          <w:lang w:eastAsia="en-GB"/>
        </w:rPr>
      </w:pPr>
    </w:p>
    <w:p w:rsidR="003D1715" w:rsidRDefault="003D1715" w:rsidP="00D446FD">
      <w:p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In recognition of the fact that some players may qualify for the Championships shortly before the event, players qualifying from events may play either in the year they qualify, or the year after.</w:t>
      </w:r>
    </w:p>
    <w:p w:rsidR="003D1715" w:rsidRDefault="003D1715" w:rsidP="00D446FD">
      <w:pPr>
        <w:spacing w:after="0"/>
        <w:jc w:val="both"/>
        <w:rPr>
          <w:rFonts w:ascii="Calibri" w:eastAsia="Times New Roman" w:hAnsi="Calibri" w:cs="Times New Roman"/>
          <w:bCs/>
          <w:kern w:val="36"/>
          <w:lang w:eastAsia="en-GB"/>
        </w:rPr>
      </w:pPr>
    </w:p>
    <w:p w:rsidR="00CE3CE0" w:rsidRDefault="00CE3CE0" w:rsidP="00D446FD">
      <w:pPr>
        <w:spacing w:after="0"/>
        <w:jc w:val="both"/>
        <w:rPr>
          <w:rFonts w:ascii="Calibri" w:eastAsia="Times New Roman" w:hAnsi="Calibri" w:cs="Times New Roman"/>
          <w:bCs/>
          <w:kern w:val="36"/>
          <w:u w:val="single"/>
          <w:lang w:eastAsia="en-GB"/>
        </w:rPr>
      </w:pPr>
      <w:r>
        <w:rPr>
          <w:rFonts w:ascii="Calibri" w:eastAsia="Times New Roman" w:hAnsi="Calibri" w:cs="Times New Roman"/>
          <w:bCs/>
          <w:kern w:val="36"/>
          <w:u w:val="single"/>
          <w:lang w:eastAsia="en-GB"/>
        </w:rPr>
        <w:t>5. Nominated Players</w:t>
      </w:r>
    </w:p>
    <w:p w:rsidR="00CE3CE0" w:rsidRDefault="00CE3CE0" w:rsidP="00CE3CE0">
      <w:pPr>
        <w:pStyle w:val="ListParagraph"/>
        <w:numPr>
          <w:ilvl w:val="0"/>
          <w:numId w:val="11"/>
        </w:num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Delete all references to nominations by BICC members as of right.</w:t>
      </w:r>
    </w:p>
    <w:p w:rsidR="00CE3CE0" w:rsidRDefault="00CE3CE0" w:rsidP="00CE3CE0">
      <w:pPr>
        <w:pStyle w:val="ListParagraph"/>
        <w:numPr>
          <w:ilvl w:val="0"/>
          <w:numId w:val="11"/>
        </w:num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 xml:space="preserve">The Director of Home Chess and Manager of the British Championships together may nominate a maximum of one person. This will </w:t>
      </w:r>
      <w:r w:rsidR="003D1715">
        <w:rPr>
          <w:rFonts w:ascii="Calibri" w:eastAsia="Times New Roman" w:hAnsi="Calibri" w:cs="Times New Roman"/>
          <w:bCs/>
          <w:kern w:val="36"/>
          <w:lang w:eastAsia="en-GB"/>
        </w:rPr>
        <w:t>norma</w:t>
      </w:r>
      <w:r>
        <w:rPr>
          <w:rFonts w:ascii="Calibri" w:eastAsia="Times New Roman" w:hAnsi="Calibri" w:cs="Times New Roman"/>
          <w:bCs/>
          <w:kern w:val="36"/>
          <w:lang w:eastAsia="en-GB"/>
        </w:rPr>
        <w:t>lly be used to promote a player from another tournament, in order to ensure the number of players in the Championship is even.</w:t>
      </w:r>
    </w:p>
    <w:p w:rsidR="00903C87" w:rsidRPr="003D1715" w:rsidRDefault="003D1715" w:rsidP="003D1715">
      <w:pPr>
        <w:pStyle w:val="ListParagraph"/>
        <w:numPr>
          <w:ilvl w:val="0"/>
          <w:numId w:val="11"/>
        </w:numPr>
        <w:spacing w:after="0"/>
        <w:jc w:val="both"/>
        <w:rPr>
          <w:rFonts w:ascii="Calibri" w:eastAsia="Times New Roman" w:hAnsi="Calibri" w:cs="Times New Roman"/>
          <w:bCs/>
          <w:kern w:val="36"/>
          <w:lang w:eastAsia="en-GB"/>
        </w:rPr>
      </w:pPr>
      <w:r>
        <w:rPr>
          <w:rFonts w:ascii="Calibri" w:eastAsia="Times New Roman" w:hAnsi="Calibri" w:cs="Times New Roman"/>
          <w:bCs/>
          <w:kern w:val="36"/>
          <w:lang w:eastAsia="en-GB"/>
        </w:rPr>
        <w:t>The host Federation, or if the Cham</w:t>
      </w:r>
      <w:r w:rsidR="00974C8B">
        <w:rPr>
          <w:rFonts w:ascii="Calibri" w:eastAsia="Times New Roman" w:hAnsi="Calibri" w:cs="Times New Roman"/>
          <w:bCs/>
          <w:kern w:val="36"/>
          <w:lang w:eastAsia="en-GB"/>
        </w:rPr>
        <w:t>pionships are played in England</w:t>
      </w:r>
      <w:r>
        <w:rPr>
          <w:rFonts w:ascii="Calibri" w:eastAsia="Times New Roman" w:hAnsi="Calibri" w:cs="Times New Roman"/>
          <w:bCs/>
          <w:kern w:val="36"/>
          <w:lang w:eastAsia="en-GB"/>
        </w:rPr>
        <w:t xml:space="preserve"> the host county, will have the </w:t>
      </w:r>
      <w:r w:rsidR="0059398C">
        <w:rPr>
          <w:rFonts w:ascii="Calibri" w:eastAsia="Times New Roman" w:hAnsi="Calibri" w:cs="Times New Roman"/>
          <w:bCs/>
          <w:kern w:val="36"/>
          <w:lang w:eastAsia="en-GB"/>
        </w:rPr>
        <w:t>right to nominate two wildcards</w:t>
      </w:r>
      <w:r>
        <w:rPr>
          <w:rFonts w:ascii="Calibri" w:eastAsia="Times New Roman" w:hAnsi="Calibri" w:cs="Times New Roman"/>
          <w:bCs/>
          <w:kern w:val="36"/>
          <w:lang w:eastAsia="en-GB"/>
        </w:rPr>
        <w:t>.</w:t>
      </w:r>
    </w:p>
    <w:sectPr w:rsidR="00903C87" w:rsidRPr="003D1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506"/>
    <w:multiLevelType w:val="hybridMultilevel"/>
    <w:tmpl w:val="6974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07A41"/>
    <w:multiLevelType w:val="hybridMultilevel"/>
    <w:tmpl w:val="E200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D6479"/>
    <w:multiLevelType w:val="hybridMultilevel"/>
    <w:tmpl w:val="6E16A4A2"/>
    <w:lvl w:ilvl="0" w:tplc="4776DCB4">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230C9"/>
    <w:multiLevelType w:val="hybridMultilevel"/>
    <w:tmpl w:val="70DE582A"/>
    <w:lvl w:ilvl="0" w:tplc="22068A84">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77551"/>
    <w:multiLevelType w:val="hybridMultilevel"/>
    <w:tmpl w:val="45E606B2"/>
    <w:lvl w:ilvl="0" w:tplc="12246D86">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A500C"/>
    <w:multiLevelType w:val="hybridMultilevel"/>
    <w:tmpl w:val="CD0CEE22"/>
    <w:lvl w:ilvl="0" w:tplc="BDC6CFFE">
      <w:start w:val="201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215D5"/>
    <w:multiLevelType w:val="hybridMultilevel"/>
    <w:tmpl w:val="6D2C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5730D"/>
    <w:multiLevelType w:val="hybridMultilevel"/>
    <w:tmpl w:val="05D8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034B3"/>
    <w:multiLevelType w:val="hybridMultilevel"/>
    <w:tmpl w:val="78863FBA"/>
    <w:lvl w:ilvl="0" w:tplc="0F8488A8">
      <w:start w:val="3"/>
      <w:numFmt w:val="bullet"/>
      <w:lvlText w:val="-"/>
      <w:lvlJc w:val="left"/>
      <w:pPr>
        <w:ind w:left="720" w:hanging="360"/>
      </w:pPr>
      <w:rPr>
        <w:rFonts w:ascii="Calibri" w:eastAsia="Times New Roman" w:hAnsi="Calibri"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43284"/>
    <w:multiLevelType w:val="hybridMultilevel"/>
    <w:tmpl w:val="4B72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A72BF"/>
    <w:multiLevelType w:val="hybridMultilevel"/>
    <w:tmpl w:val="D31E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8"/>
  </w:num>
  <w:num w:numId="6">
    <w:abstractNumId w:val="6"/>
  </w:num>
  <w:num w:numId="7">
    <w:abstractNumId w:val="0"/>
  </w:num>
  <w:num w:numId="8">
    <w:abstractNumId w:val="7"/>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1D"/>
    <w:rsid w:val="0007261A"/>
    <w:rsid w:val="0008556A"/>
    <w:rsid w:val="000D72A7"/>
    <w:rsid w:val="000F5CD8"/>
    <w:rsid w:val="00106D3A"/>
    <w:rsid w:val="00122695"/>
    <w:rsid w:val="00151310"/>
    <w:rsid w:val="00181B5E"/>
    <w:rsid w:val="00196CB2"/>
    <w:rsid w:val="001E7DC1"/>
    <w:rsid w:val="001F5AA3"/>
    <w:rsid w:val="00243A43"/>
    <w:rsid w:val="00247310"/>
    <w:rsid w:val="002C0A4C"/>
    <w:rsid w:val="00343055"/>
    <w:rsid w:val="00344DB0"/>
    <w:rsid w:val="003525BD"/>
    <w:rsid w:val="00371B75"/>
    <w:rsid w:val="003B5FC5"/>
    <w:rsid w:val="003D1715"/>
    <w:rsid w:val="004A58C1"/>
    <w:rsid w:val="004B6B8A"/>
    <w:rsid w:val="004C26BA"/>
    <w:rsid w:val="004D5691"/>
    <w:rsid w:val="004D6D12"/>
    <w:rsid w:val="005526D5"/>
    <w:rsid w:val="005815B8"/>
    <w:rsid w:val="005834C5"/>
    <w:rsid w:val="0059398C"/>
    <w:rsid w:val="005C1E29"/>
    <w:rsid w:val="006D6D54"/>
    <w:rsid w:val="00727544"/>
    <w:rsid w:val="0074365A"/>
    <w:rsid w:val="007E1353"/>
    <w:rsid w:val="007E36A8"/>
    <w:rsid w:val="00894FF1"/>
    <w:rsid w:val="008B054F"/>
    <w:rsid w:val="008F7131"/>
    <w:rsid w:val="00903C87"/>
    <w:rsid w:val="009263BB"/>
    <w:rsid w:val="00945D2B"/>
    <w:rsid w:val="00974C8B"/>
    <w:rsid w:val="00980661"/>
    <w:rsid w:val="009976C2"/>
    <w:rsid w:val="00A10B97"/>
    <w:rsid w:val="00A80249"/>
    <w:rsid w:val="00A925F0"/>
    <w:rsid w:val="00AA179A"/>
    <w:rsid w:val="00AB160A"/>
    <w:rsid w:val="00B064F1"/>
    <w:rsid w:val="00B45D50"/>
    <w:rsid w:val="00B54B1D"/>
    <w:rsid w:val="00B6503A"/>
    <w:rsid w:val="00BD7E80"/>
    <w:rsid w:val="00C72D41"/>
    <w:rsid w:val="00C85CD8"/>
    <w:rsid w:val="00CE3CE0"/>
    <w:rsid w:val="00D006E7"/>
    <w:rsid w:val="00D44561"/>
    <w:rsid w:val="00D446FD"/>
    <w:rsid w:val="00DB7D2F"/>
    <w:rsid w:val="00DC6669"/>
    <w:rsid w:val="00E43EC0"/>
    <w:rsid w:val="00E965AB"/>
    <w:rsid w:val="00EA0B65"/>
    <w:rsid w:val="00EE45F8"/>
    <w:rsid w:val="00F12F14"/>
    <w:rsid w:val="00F92951"/>
    <w:rsid w:val="00FA719E"/>
    <w:rsid w:val="00FE0088"/>
    <w:rsid w:val="00FE4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0910"/>
  <w15:docId w15:val="{EE6987E5-8F0F-4ABB-828F-02E9F146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E4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C1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E4C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4C1D"/>
    <w:rPr>
      <w:b/>
      <w:bCs/>
    </w:rPr>
  </w:style>
  <w:style w:type="paragraph" w:styleId="ListParagraph">
    <w:name w:val="List Paragraph"/>
    <w:basedOn w:val="Normal"/>
    <w:uiPriority w:val="34"/>
    <w:qFormat/>
    <w:rsid w:val="00343055"/>
    <w:pPr>
      <w:ind w:left="720"/>
      <w:contextualSpacing/>
    </w:pPr>
  </w:style>
  <w:style w:type="character" w:styleId="Hyperlink">
    <w:name w:val="Hyperlink"/>
    <w:basedOn w:val="DefaultParagraphFont"/>
    <w:uiPriority w:val="99"/>
    <w:unhideWhenUsed/>
    <w:rsid w:val="004C2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7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Holowczak</cp:lastModifiedBy>
  <cp:revision>18</cp:revision>
  <dcterms:created xsi:type="dcterms:W3CDTF">2017-01-12T21:34:00Z</dcterms:created>
  <dcterms:modified xsi:type="dcterms:W3CDTF">2017-01-17T23:24:00Z</dcterms:modified>
</cp:coreProperties>
</file>